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417B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A5BE60" wp14:editId="04852F76">
            <wp:extent cx="839972" cy="855020"/>
            <wp:effectExtent l="0" t="0" r="0" b="254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9" cy="8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T.C.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YAŞAR ÜNİVERSİTESİ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ENGELLİ ÖĞRENCİ BİRİMİ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722331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62E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2E9E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B62E9E">
        <w:rPr>
          <w:rFonts w:ascii="Times New Roman" w:eastAsia="Calibri" w:hAnsi="Times New Roman" w:cs="Times New Roman"/>
          <w:b/>
          <w:sz w:val="24"/>
          <w:szCs w:val="24"/>
        </w:rPr>
        <w:t>2 Akademik</w:t>
      </w:r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Yılı Birim Faaliyet Raporu</w:t>
      </w:r>
    </w:p>
    <w:p w:rsidR="001E21DE" w:rsidRPr="00D2417B" w:rsidRDefault="001E21DE" w:rsidP="00D241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Üniversitemiz Engelli Öğrenci Birimi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>’nin,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01 Eylül 202</w:t>
      </w:r>
      <w:r w:rsidR="00B62E9E">
        <w:rPr>
          <w:rFonts w:ascii="Times New Roman" w:eastAsia="Calibri" w:hAnsi="Times New Roman" w:cs="Times New Roman"/>
          <w:sz w:val="24"/>
          <w:szCs w:val="24"/>
        </w:rPr>
        <w:t>1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– 31 Ağustos 202</w:t>
      </w:r>
      <w:r w:rsidR="00B62E9E">
        <w:rPr>
          <w:rFonts w:ascii="Times New Roman" w:eastAsia="Calibri" w:hAnsi="Times New Roman" w:cs="Times New Roman"/>
          <w:sz w:val="24"/>
          <w:szCs w:val="24"/>
        </w:rPr>
        <w:t>2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dönemi </w:t>
      </w:r>
      <w:r w:rsidRPr="00D2417B">
        <w:rPr>
          <w:rFonts w:ascii="Times New Roman" w:eastAsia="Calibri" w:hAnsi="Times New Roman" w:cs="Times New Roman"/>
          <w:sz w:val="24"/>
          <w:szCs w:val="24"/>
        </w:rPr>
        <w:t>çalışmaları aşağıda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 yer alan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üyelerin katılımıyla gerçekleştirmiştir.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8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1983"/>
      </w:tblGrid>
      <w:tr w:rsidR="001E21DE" w:rsidRPr="00D2417B" w:rsidTr="0012355A">
        <w:trPr>
          <w:trHeight w:val="217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Prof.Dr. Ali Nazım SÖZER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</w:tr>
      <w:tr w:rsidR="001E21DE" w:rsidRPr="00D2417B" w:rsidTr="0012355A">
        <w:trPr>
          <w:trHeight w:val="423"/>
        </w:trPr>
        <w:tc>
          <w:tcPr>
            <w:tcW w:w="6093" w:type="dxa"/>
            <w:hideMark/>
          </w:tcPr>
          <w:p w:rsidR="001E21DE" w:rsidRPr="00D2417B" w:rsidRDefault="00F345F7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="001E21DE" w:rsidRPr="00D2417B">
              <w:rPr>
                <w:rFonts w:ascii="Times New Roman" w:hAnsi="Times New Roman"/>
                <w:sz w:val="24"/>
                <w:szCs w:val="24"/>
              </w:rPr>
              <w:t>. Huriye TOKER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17"/>
        </w:trPr>
        <w:tc>
          <w:tcPr>
            <w:tcW w:w="6093" w:type="dxa"/>
            <w:hideMark/>
          </w:tcPr>
          <w:p w:rsidR="001E21DE" w:rsidRPr="00D2417B" w:rsidRDefault="00F345F7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 xml:space="preserve"> Serpil KAHRAMAN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239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2417B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D2417B">
              <w:rPr>
                <w:rFonts w:ascii="Times New Roman" w:hAnsi="Times New Roman"/>
                <w:sz w:val="24"/>
                <w:szCs w:val="24"/>
              </w:rPr>
              <w:t>. Üyesi Özge CAN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275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Gen. Sek. Yrd. Dr. Ali Galip AYVAT</w:t>
            </w:r>
          </w:p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Dr. Senem YILMAZ</w:t>
            </w:r>
          </w:p>
          <w:p w:rsidR="001E21DE" w:rsidRPr="00D2417B" w:rsidRDefault="001E21DE" w:rsidP="00D2417B">
            <w:pPr>
              <w:tabs>
                <w:tab w:val="right" w:pos="58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Proje İ.B.O.T.İ. Koordinatör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Şükrü Yetkin TÜRK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39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6C" w:rsidRPr="00D2417B">
              <w:rPr>
                <w:rFonts w:ascii="Times New Roman" w:hAnsi="Times New Roman"/>
                <w:sz w:val="24"/>
                <w:szCs w:val="24"/>
              </w:rPr>
              <w:t>Taylan DÜNDAR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75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Psikolog Zeynep Melis Köseoğlu SUVEREN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156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Müdürlüğü (Uzman) Fikret ATALANLI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</w:tr>
      <w:tr w:rsidR="001E21DE" w:rsidRPr="00D2417B" w:rsidTr="0012355A">
        <w:trPr>
          <w:trHeight w:val="191"/>
        </w:trPr>
        <w:tc>
          <w:tcPr>
            <w:tcW w:w="6093" w:type="dxa"/>
            <w:hideMark/>
          </w:tcPr>
          <w:p w:rsidR="001E21DE" w:rsidRPr="00D2417B" w:rsidRDefault="00722331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Öğrenci Üye Burhan Burak ORAL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606"/>
        </w:trPr>
        <w:tc>
          <w:tcPr>
            <w:tcW w:w="6093" w:type="dxa"/>
            <w:hideMark/>
          </w:tcPr>
          <w:p w:rsidR="001E21DE" w:rsidRPr="00D2417B" w:rsidRDefault="00FA772A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Öğrenci Üye Uğur Buse SELLER</w:t>
            </w:r>
          </w:p>
        </w:tc>
        <w:tc>
          <w:tcPr>
            <w:tcW w:w="1983" w:type="dxa"/>
            <w:hideMark/>
          </w:tcPr>
          <w:p w:rsidR="001E21DE" w:rsidRPr="00D2417B" w:rsidRDefault="00FA772A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</w:tbl>
    <w:p w:rsidR="001E21DE" w:rsidRPr="00D2417B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32" w:rsidRDefault="00541532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Default="00541532" w:rsidP="0096390E">
      <w:pPr>
        <w:suppressAutoHyphens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Engelli Öğrenci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Birmimiz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ü</w:t>
      </w:r>
      <w:r w:rsidR="001E21DE" w:rsidRPr="00D2417B">
        <w:rPr>
          <w:rFonts w:ascii="Times New Roman" w:eastAsia="Calibri" w:hAnsi="Times New Roman" w:cs="Times New Roman"/>
          <w:sz w:val="24"/>
          <w:szCs w:val="24"/>
        </w:rPr>
        <w:t xml:space="preserve">niversitemizde engelli veya özel </w:t>
      </w:r>
      <w:proofErr w:type="spellStart"/>
      <w:r w:rsidR="001E21DE" w:rsidRPr="00D2417B">
        <w:rPr>
          <w:rFonts w:ascii="Times New Roman" w:eastAsia="Calibri" w:hAnsi="Times New Roman" w:cs="Times New Roman"/>
          <w:sz w:val="24"/>
          <w:szCs w:val="24"/>
        </w:rPr>
        <w:t>gereksinimli</w:t>
      </w:r>
      <w:proofErr w:type="spellEnd"/>
      <w:r w:rsidR="001E21DE"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73">
        <w:rPr>
          <w:rFonts w:ascii="Times New Roman" w:eastAsia="Calibri" w:hAnsi="Times New Roman" w:cs="Times New Roman"/>
          <w:sz w:val="24"/>
          <w:szCs w:val="24"/>
        </w:rPr>
        <w:t>öğrencilerimizin</w:t>
      </w:r>
      <w:r w:rsidR="001E21DE" w:rsidRPr="00D2417B">
        <w:rPr>
          <w:rFonts w:ascii="Times New Roman" w:eastAsia="Calibri" w:hAnsi="Times New Roman" w:cs="Times New Roman"/>
          <w:sz w:val="24"/>
          <w:szCs w:val="24"/>
        </w:rPr>
        <w:t xml:space="preserve"> eşit eğitim hakkı gereği öğrenimleri sı</w:t>
      </w:r>
      <w:r w:rsidR="00D90F76">
        <w:rPr>
          <w:rFonts w:ascii="Times New Roman" w:eastAsia="Calibri" w:hAnsi="Times New Roman" w:cs="Times New Roman"/>
          <w:sz w:val="24"/>
          <w:szCs w:val="24"/>
        </w:rPr>
        <w:t>rasında ihtiyaç duyabilecekleri</w:t>
      </w:r>
      <w:r w:rsidR="001E21DE"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makul</w:t>
      </w:r>
      <w:r w:rsidR="001E21DE" w:rsidRPr="00D2417B">
        <w:rPr>
          <w:rFonts w:ascii="Times New Roman" w:eastAsia="Calibri" w:hAnsi="Times New Roman" w:cs="Times New Roman"/>
          <w:sz w:val="24"/>
          <w:szCs w:val="24"/>
        </w:rPr>
        <w:t xml:space="preserve"> uyarlama faaliyetlerinin mümkün ölçüde gerçekleştirilmesi amacıyla kalıcı çözümler üretilmesi esas alınmaktadır. </w:t>
      </w:r>
    </w:p>
    <w:p w:rsidR="00D2417B" w:rsidRDefault="00D2417B" w:rsidP="0096390E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0E" w:rsidRDefault="003732C5" w:rsidP="0096390E">
      <w:pPr>
        <w:suppressAutoHyphens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4153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Eylül - 202</w:t>
      </w:r>
      <w:r w:rsidR="0054153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Ağustos </w:t>
      </w:r>
      <w:r w:rsidR="0096390E">
        <w:rPr>
          <w:rFonts w:ascii="Times New Roman" w:eastAsia="Calibri" w:hAnsi="Times New Roman" w:cs="Times New Roman"/>
          <w:b/>
          <w:sz w:val="24"/>
          <w:szCs w:val="24"/>
        </w:rPr>
        <w:t xml:space="preserve"> Engelli</w:t>
      </w:r>
      <w:proofErr w:type="gramEnd"/>
      <w:r w:rsidR="0096390E">
        <w:rPr>
          <w:rFonts w:ascii="Times New Roman" w:eastAsia="Calibri" w:hAnsi="Times New Roman" w:cs="Times New Roman"/>
          <w:b/>
          <w:sz w:val="24"/>
          <w:szCs w:val="24"/>
        </w:rPr>
        <w:t xml:space="preserve"> Öğrenci Birimi Tamamlanan ve Süreci devam </w:t>
      </w:r>
    </w:p>
    <w:p w:rsidR="00541532" w:rsidRPr="00D2417B" w:rsidRDefault="0096390E" w:rsidP="0096390E">
      <w:pPr>
        <w:suppressAutoHyphens/>
        <w:spacing w:before="120" w:after="120" w:line="276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Eden Faaliyet ve Kararlar</w:t>
      </w:r>
    </w:p>
    <w:p w:rsidR="001E21DE" w:rsidRDefault="001E21DE" w:rsidP="0096390E">
      <w:pPr>
        <w:suppressAutoHyphens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Birimimiz, ilgili faaliyet raporu döneminde ayda en az bir kez olmak üzere toplantı </w:t>
      </w:r>
      <w:r w:rsidR="00541532">
        <w:rPr>
          <w:rFonts w:ascii="Times New Roman" w:eastAsia="Calibri" w:hAnsi="Times New Roman" w:cs="Times New Roman"/>
          <w:sz w:val="24"/>
          <w:szCs w:val="24"/>
        </w:rPr>
        <w:t>düzenlenmesi hedeflenmektedir.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Engelli Öğrenci </w:t>
      </w:r>
      <w:r w:rsidR="005E258A" w:rsidRPr="00D2417B">
        <w:rPr>
          <w:rFonts w:ascii="Times New Roman" w:eastAsia="Calibri" w:hAnsi="Times New Roman" w:cs="Times New Roman"/>
          <w:sz w:val="24"/>
          <w:szCs w:val="24"/>
        </w:rPr>
        <w:t xml:space="preserve">Listesinde </w:t>
      </w:r>
      <w:r w:rsidR="00541532">
        <w:rPr>
          <w:rFonts w:ascii="Times New Roman" w:eastAsia="Calibri" w:hAnsi="Times New Roman" w:cs="Times New Roman"/>
          <w:sz w:val="24"/>
          <w:szCs w:val="24"/>
        </w:rPr>
        <w:t>22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kayıtlı öğrenci y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>er alma</w:t>
      </w:r>
      <w:r w:rsidR="00D61FE6" w:rsidRPr="00D2417B">
        <w:rPr>
          <w:rFonts w:ascii="Times New Roman" w:eastAsia="Calibri" w:hAnsi="Times New Roman" w:cs="Times New Roman"/>
          <w:sz w:val="24"/>
          <w:szCs w:val="24"/>
        </w:rPr>
        <w:t xml:space="preserve">ktadır. İlgili dönemde </w:t>
      </w:r>
      <w:r w:rsidR="00541532">
        <w:rPr>
          <w:rFonts w:ascii="Times New Roman" w:eastAsia="Calibri" w:hAnsi="Times New Roman" w:cs="Times New Roman"/>
          <w:sz w:val="24"/>
          <w:szCs w:val="24"/>
        </w:rPr>
        <w:t>7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532">
        <w:rPr>
          <w:rFonts w:ascii="Times New Roman" w:eastAsia="Calibri" w:hAnsi="Times New Roman" w:cs="Times New Roman"/>
          <w:sz w:val="24"/>
          <w:szCs w:val="24"/>
        </w:rPr>
        <w:t xml:space="preserve">adet 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>toplantı yapıl</w:t>
      </w:r>
      <w:r w:rsidR="00541532">
        <w:rPr>
          <w:rFonts w:ascii="Times New Roman" w:eastAsia="Calibri" w:hAnsi="Times New Roman" w:cs="Times New Roman"/>
          <w:sz w:val="24"/>
          <w:szCs w:val="24"/>
        </w:rPr>
        <w:t>arak,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532">
        <w:rPr>
          <w:rFonts w:ascii="Times New Roman" w:eastAsia="Calibri" w:hAnsi="Times New Roman" w:cs="Times New Roman"/>
          <w:sz w:val="24"/>
          <w:szCs w:val="24"/>
        </w:rPr>
        <w:t>43 adet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karar alınmış</w:t>
      </w:r>
      <w:r w:rsidR="00541532">
        <w:rPr>
          <w:rFonts w:ascii="Times New Roman" w:eastAsia="Calibri" w:hAnsi="Times New Roman" w:cs="Times New Roman"/>
          <w:sz w:val="24"/>
          <w:szCs w:val="24"/>
        </w:rPr>
        <w:t>tır. Alınan kararların takibi de yapılarak süreçler kontrol edilmektedir.</w:t>
      </w:r>
      <w:r w:rsidR="00292D77" w:rsidRPr="00D2417B">
        <w:rPr>
          <w:rFonts w:ascii="Times New Roman" w:eastAsia="Calibri" w:hAnsi="Times New Roman" w:cs="Times New Roman"/>
          <w:sz w:val="24"/>
          <w:szCs w:val="24"/>
        </w:rPr>
        <w:t xml:space="preserve"> İlgili akademik yılda gerçekleştirilen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faaliyetler aşağıda konuları itibariyle belirtilmektedir.</w:t>
      </w:r>
    </w:p>
    <w:p w:rsidR="00D2417B" w:rsidRPr="00D2417B" w:rsidRDefault="00D2417B" w:rsidP="0096390E">
      <w:pPr>
        <w:suppressAutoHyphens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Default="001E21DE" w:rsidP="0096390E">
      <w:pPr>
        <w:pStyle w:val="ListeParagraf"/>
        <w:numPr>
          <w:ilvl w:val="0"/>
          <w:numId w:val="4"/>
        </w:numPr>
        <w:suppressAutoHyphens/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Engelli Öğrenci Birim Geliştirme</w:t>
      </w:r>
      <w:r w:rsidR="00D72200">
        <w:rPr>
          <w:rFonts w:ascii="Times New Roman" w:eastAsia="Calibri" w:hAnsi="Times New Roman" w:cs="Times New Roman"/>
          <w:b/>
          <w:sz w:val="24"/>
          <w:szCs w:val="24"/>
        </w:rPr>
        <w:t xml:space="preserve"> – Makul Uyarlama Kararları</w:t>
      </w:r>
    </w:p>
    <w:p w:rsidR="00D72200" w:rsidRPr="00D2417B" w:rsidRDefault="00D72200" w:rsidP="0096390E">
      <w:pPr>
        <w:pStyle w:val="ListeParagraf"/>
        <w:suppressAutoHyphens/>
        <w:spacing w:before="120" w:after="12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200" w:rsidRPr="00D72200" w:rsidRDefault="00D72200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00">
        <w:rPr>
          <w:rFonts w:ascii="Times New Roman" w:eastAsia="Calibri" w:hAnsi="Times New Roman" w:cs="Times New Roman"/>
          <w:b/>
          <w:sz w:val="24"/>
          <w:szCs w:val="24"/>
        </w:rPr>
        <w:t>A.1.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200">
        <w:rPr>
          <w:rFonts w:ascii="Times New Roman" w:hAnsi="Times New Roman" w:cs="Times New Roman"/>
          <w:sz w:val="24"/>
          <w:szCs w:val="24"/>
        </w:rPr>
        <w:t>Çizgi Film ve Animasyon Bölümü tarafından Engelli Öğrenci Birimi’ni tanıtan bir animasyon filmi hazırlanmıştır.</w:t>
      </w:r>
    </w:p>
    <w:p w:rsidR="00D72200" w:rsidRDefault="00D72200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A2.</w:t>
      </w:r>
      <w:r>
        <w:rPr>
          <w:rFonts w:ascii="Times New Roman" w:hAnsi="Times New Roman" w:cs="Times New Roman"/>
          <w:sz w:val="24"/>
          <w:szCs w:val="24"/>
        </w:rPr>
        <w:t xml:space="preserve"> Fiziksel makul uyarlarımız da dahil olmak üzere tüm uyarlama ve düzenlemelerimizin kayıt altına alınarak, ortak klasöre eklenmiştir.</w:t>
      </w:r>
    </w:p>
    <w:p w:rsidR="00D72200" w:rsidRPr="00864E92" w:rsidRDefault="00D72200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A.3.</w:t>
      </w:r>
      <w:r>
        <w:rPr>
          <w:rFonts w:ascii="Times New Roman" w:hAnsi="Times New Roman" w:cs="Times New Roman"/>
          <w:sz w:val="24"/>
          <w:szCs w:val="24"/>
        </w:rPr>
        <w:t xml:space="preserve"> Engelli Öğrenci Listesine kayıtlı Sanat ve Tasarım Fakültesi Müzik Bölümü öğrencisi 1906000xxxx 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838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838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xxxx’ın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annesi için kampüs giriş kartı verilmiştir.</w:t>
      </w:r>
    </w:p>
    <w:p w:rsidR="00D72200" w:rsidRDefault="00D72200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A.4.</w:t>
      </w:r>
      <w:r>
        <w:rPr>
          <w:rFonts w:ascii="Times New Roman" w:hAnsi="Times New Roman" w:cs="Times New Roman"/>
          <w:sz w:val="24"/>
          <w:szCs w:val="24"/>
        </w:rPr>
        <w:t xml:space="preserve"> Engelli Öğrenci Listesine kayıtlı Sanat ve Tasarım Fakültesi Çizgi Film ve Animasyon Bölümü öğrencisi 2106000xxxx 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838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8386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xxx’in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makul uyarlama istemleri yapılmıştır.</w:t>
      </w:r>
    </w:p>
    <w:p w:rsidR="00D72200" w:rsidRDefault="00D72200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A.5.</w:t>
      </w:r>
      <w:r>
        <w:rPr>
          <w:rFonts w:ascii="Times New Roman" w:hAnsi="Times New Roman" w:cs="Times New Roman"/>
          <w:sz w:val="24"/>
          <w:szCs w:val="24"/>
        </w:rPr>
        <w:t xml:space="preserve"> Engelli Öğrenci Listesine kayıtlı Sanat ve Tasarım Fakültesi Müzik Bölümü öğrencisi 2106000xxxx 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838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838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838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xxx’ın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makul uyarlama istemleri yapılmıştır.</w:t>
      </w:r>
    </w:p>
    <w:p w:rsidR="00D72200" w:rsidRDefault="00D72200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A.6</w:t>
      </w:r>
      <w:r>
        <w:rPr>
          <w:rFonts w:ascii="Times New Roman" w:hAnsi="Times New Roman" w:cs="Times New Roman"/>
          <w:sz w:val="24"/>
          <w:szCs w:val="24"/>
        </w:rPr>
        <w:t xml:space="preserve">. Engelli Öğrenci Listesine kayıtlı Meslek Yüksekokulu Deniz ve Liman İşletmeciliği Bölümü 2110001xxxx 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838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838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xxxxxx’ın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makul uyarlama istemi yapılmıştır.</w:t>
      </w:r>
    </w:p>
    <w:p w:rsidR="00212CEA" w:rsidRDefault="00212CEA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2200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Engelli Öğrenci Listesine kayıtlı İşletme Fakültesi İşletme Bölümü </w:t>
      </w:r>
      <w:r>
        <w:rPr>
          <w:rFonts w:ascii="Times New Roman" w:hAnsi="Times New Roman" w:cs="Times New Roman"/>
        </w:rPr>
        <w:t xml:space="preserve">20222202027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Köxxx’in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makul uyarlama istemi yapılmıştır.</w:t>
      </w:r>
    </w:p>
    <w:p w:rsidR="004772E1" w:rsidRPr="00ED6465" w:rsidRDefault="004772E1" w:rsidP="0096390E">
      <w:pPr>
        <w:spacing w:before="120"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772E1">
        <w:rPr>
          <w:rFonts w:ascii="Times New Roman" w:hAnsi="Times New Roman" w:cs="Times New Roman"/>
          <w:sz w:val="24"/>
          <w:szCs w:val="24"/>
        </w:rPr>
        <w:t>.</w:t>
      </w:r>
      <w:r w:rsidR="00212C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6465">
        <w:rPr>
          <w:rFonts w:ascii="Times New Roman" w:eastAsia="Calibri" w:hAnsi="Times New Roman" w:cs="Times New Roman"/>
          <w:sz w:val="24"/>
          <w:szCs w:val="24"/>
        </w:rPr>
        <w:t>Üniversitemiz Engelli Öğrenci listesinde yer alan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Uygulamalı Bilimler Yüksekokulu Yönetim Bilişim Sistemleri bölümü 1911000xxxx numaralı Axxx Bxxxxxxx</w:t>
      </w:r>
      <w:r w:rsidRPr="00ED6465">
        <w:rPr>
          <w:rFonts w:ascii="Times New Roman" w:eastAsia="Calibri" w:hAnsi="Times New Roman" w:cs="Times New Roman"/>
          <w:sz w:val="24"/>
          <w:szCs w:val="24"/>
        </w:rPr>
        <w:t xml:space="preserve"> adlı öğrencimizin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küresel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 Salgını ve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koşulları sebebiyle revize</w:t>
      </w:r>
      <w:r w:rsidRPr="00ED6465">
        <w:rPr>
          <w:rFonts w:ascii="Times New Roman" w:eastAsia="Calibri" w:hAnsi="Times New Roman" w:cs="Times New Roman"/>
          <w:sz w:val="24"/>
          <w:szCs w:val="24"/>
        </w:rPr>
        <w:t xml:space="preserve"> makul uyarlama süreçlerinin uygulanmasına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karar verilmiştir.</w:t>
      </w:r>
    </w:p>
    <w:p w:rsidR="004772E1" w:rsidRDefault="004772E1" w:rsidP="0096390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72200" w:rsidRDefault="00D72200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0E" w:rsidRDefault="0096390E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0E" w:rsidRDefault="0096390E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0E" w:rsidRDefault="0096390E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0E" w:rsidRDefault="0096390E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0E" w:rsidRPr="00D2417B" w:rsidRDefault="0096390E" w:rsidP="0096390E">
      <w:pPr>
        <w:pStyle w:val="ListeParagraf"/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13D" w:rsidRPr="00D72200" w:rsidRDefault="00DF0B23" w:rsidP="0096390E">
      <w:pPr>
        <w:pStyle w:val="ListeParagraf"/>
        <w:numPr>
          <w:ilvl w:val="0"/>
          <w:numId w:val="4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2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Sosyokültürel Faaliyetler</w:t>
      </w:r>
    </w:p>
    <w:p w:rsidR="0014010F" w:rsidRPr="0014010F" w:rsidRDefault="0014010F" w:rsidP="0096390E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10F">
        <w:rPr>
          <w:rFonts w:ascii="Times New Roman" w:hAnsi="Times New Roman" w:cs="Times New Roman"/>
          <w:b/>
          <w:sz w:val="24"/>
          <w:szCs w:val="24"/>
        </w:rPr>
        <w:t>B.1.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0F">
        <w:rPr>
          <w:rFonts w:ascii="Times New Roman" w:hAnsi="Times New Roman" w:cs="Times New Roman"/>
          <w:sz w:val="24"/>
          <w:szCs w:val="24"/>
        </w:rPr>
        <w:t xml:space="preserve">İSGK desteğiyle, </w:t>
      </w:r>
      <w:r w:rsidR="00D72200" w:rsidRPr="0014010F">
        <w:rPr>
          <w:rFonts w:ascii="Times New Roman" w:hAnsi="Times New Roman" w:cs="Times New Roman"/>
          <w:sz w:val="24"/>
          <w:szCs w:val="24"/>
        </w:rPr>
        <w:t>Amatör Telsizcilik Farkındalığı ve Afet Haberleşmesi Eğitimi verilmiştir.</w:t>
      </w:r>
    </w:p>
    <w:p w:rsidR="00D72200" w:rsidRPr="00D72200" w:rsidRDefault="00D72200" w:rsidP="0096390E">
      <w:pPr>
        <w:pStyle w:val="ListeParagraf"/>
        <w:suppressAutoHyphens/>
        <w:spacing w:before="120" w:after="12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532" w:rsidRPr="00483865" w:rsidRDefault="00F1575B" w:rsidP="0096390E">
      <w:pPr>
        <w:pStyle w:val="ListeParagraf"/>
        <w:numPr>
          <w:ilvl w:val="0"/>
          <w:numId w:val="4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865">
        <w:rPr>
          <w:rFonts w:ascii="Times New Roman" w:eastAsia="Calibri" w:hAnsi="Times New Roman" w:cs="Times New Roman"/>
          <w:b/>
          <w:sz w:val="24"/>
          <w:szCs w:val="24"/>
        </w:rPr>
        <w:t>Erişilebilirlik Belgesi ve Ödülleri</w:t>
      </w:r>
    </w:p>
    <w:p w:rsidR="00483865" w:rsidRDefault="00483865" w:rsidP="0096390E">
      <w:pPr>
        <w:pStyle w:val="ListeParagraf"/>
        <w:suppressAutoHyphens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C.1. </w:t>
      </w:r>
      <w:r>
        <w:rPr>
          <w:rFonts w:ascii="Times New Roman" w:hAnsi="Times New Roman" w:cs="Times New Roman"/>
          <w:sz w:val="24"/>
          <w:szCs w:val="24"/>
        </w:rPr>
        <w:t xml:space="preserve">Yükseköğretim Proje Geliştirme ve Destekleme Daire Başkanlığı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“2021-2022 Engelsiz Üniversite Bayrakları ve Program Nişanı Duyurusu” konulu gelen yazısına istinaden süresi dolan bayrak ödülleri için yeniden başvuru yapılmış ancak ödül alınamamıştır.</w:t>
      </w:r>
    </w:p>
    <w:p w:rsidR="00483865" w:rsidRPr="00483865" w:rsidRDefault="00483865" w:rsidP="0096390E">
      <w:pPr>
        <w:pStyle w:val="ListeParagraf"/>
        <w:suppressAutoHyphens/>
        <w:spacing w:before="120" w:after="12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C.2. </w:t>
      </w:r>
      <w:r w:rsidRPr="00483865">
        <w:rPr>
          <w:rFonts w:ascii="Times New Roman" w:eastAsia="Calibri" w:hAnsi="Times New Roman" w:cs="Times New Roman"/>
          <w:sz w:val="24"/>
          <w:szCs w:val="24"/>
        </w:rPr>
        <w:t>İzmir Valiliği’ne “Erişilebilirlik Belgesi” için başvuruda bulunulmuş ve gelen değerlendirmelere istinaden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belirtilen fiziki uyarlamalar ve bütçe çalışması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rektörlüpe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sunulmuştur.</w:t>
      </w:r>
    </w:p>
    <w:p w:rsidR="00D72200" w:rsidRDefault="00D72200" w:rsidP="0096390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200" w:rsidRDefault="00D72200" w:rsidP="0096390E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D72200">
        <w:rPr>
          <w:rFonts w:ascii="Times New Roman" w:eastAsia="Calibri" w:hAnsi="Times New Roman" w:cs="Times New Roman"/>
          <w:b/>
          <w:sz w:val="24"/>
          <w:szCs w:val="24"/>
        </w:rPr>
        <w:t xml:space="preserve">Süreci Devam Eden </w:t>
      </w:r>
      <w:r w:rsidR="0014010F">
        <w:rPr>
          <w:rFonts w:ascii="Times New Roman" w:eastAsia="Calibri" w:hAnsi="Times New Roman" w:cs="Times New Roman"/>
          <w:b/>
          <w:sz w:val="24"/>
          <w:szCs w:val="24"/>
        </w:rPr>
        <w:t xml:space="preserve">Diğer </w:t>
      </w:r>
      <w:r w:rsidRPr="00D72200">
        <w:rPr>
          <w:rFonts w:ascii="Times New Roman" w:eastAsia="Calibri" w:hAnsi="Times New Roman" w:cs="Times New Roman"/>
          <w:b/>
          <w:sz w:val="24"/>
          <w:szCs w:val="24"/>
        </w:rPr>
        <w:t>Faaliyet</w:t>
      </w:r>
      <w:r w:rsidR="0014010F">
        <w:rPr>
          <w:rFonts w:ascii="Times New Roman" w:eastAsia="Calibri" w:hAnsi="Times New Roman" w:cs="Times New Roman"/>
          <w:b/>
          <w:sz w:val="24"/>
          <w:szCs w:val="24"/>
        </w:rPr>
        <w:t xml:space="preserve"> ve Kararlar</w:t>
      </w:r>
    </w:p>
    <w:p w:rsidR="00D72200" w:rsidRDefault="00D72200" w:rsidP="0096390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D.1.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 ve fonksiyonlarının kapı isimlik vb. tabelalarda Braille ile gösterilmesinin çalışılmaları devam etmektedir.</w:t>
      </w:r>
    </w:p>
    <w:p w:rsidR="0014010F" w:rsidRDefault="0014010F" w:rsidP="0096390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D.2. </w:t>
      </w:r>
      <w:r w:rsidRPr="002E39F7">
        <w:rPr>
          <w:rFonts w:ascii="Times New Roman" w:hAnsi="Times New Roman" w:cs="Times New Roman"/>
          <w:sz w:val="24"/>
          <w:szCs w:val="24"/>
        </w:rPr>
        <w:t xml:space="preserve">YÖK tarafından </w:t>
      </w:r>
      <w:proofErr w:type="gramStart"/>
      <w:r w:rsidRPr="002E39F7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2E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F7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2E39F7">
        <w:rPr>
          <w:rFonts w:ascii="Times New Roman" w:hAnsi="Times New Roman" w:cs="Times New Roman"/>
          <w:sz w:val="24"/>
          <w:szCs w:val="24"/>
        </w:rPr>
        <w:t xml:space="preserve"> 08 Mart 2022 tarih ve 31772 sayı ile yayınlanan Engelli Bireylere Yönelik Sınav Uygulamalarında ve Engelli Kontenjanında Aranacak Sağlık Şart</w:t>
      </w:r>
      <w:r>
        <w:rPr>
          <w:rFonts w:ascii="Times New Roman" w:hAnsi="Times New Roman" w:cs="Times New Roman"/>
          <w:sz w:val="24"/>
          <w:szCs w:val="24"/>
        </w:rPr>
        <w:t>larına Dair Yönetmelik madde.15(5).’e göre “</w:t>
      </w:r>
      <w:r w:rsidRPr="002E39F7">
        <w:rPr>
          <w:rFonts w:ascii="Times New Roman" w:hAnsi="Times New Roman" w:cs="Times New Roman"/>
          <w:i/>
          <w:sz w:val="24"/>
          <w:szCs w:val="24"/>
        </w:rPr>
        <w:t xml:space="preserve">Yükseköğretim kurumları öğrencilere verdiği mali destek ve </w:t>
      </w:r>
      <w:proofErr w:type="spellStart"/>
      <w:r w:rsidRPr="002E39F7">
        <w:rPr>
          <w:rFonts w:ascii="Times New Roman" w:hAnsi="Times New Roman" w:cs="Times New Roman"/>
          <w:i/>
          <w:sz w:val="24"/>
          <w:szCs w:val="24"/>
        </w:rPr>
        <w:t>burslandırmada</w:t>
      </w:r>
      <w:proofErr w:type="spellEnd"/>
      <w:r w:rsidRPr="002E39F7">
        <w:rPr>
          <w:rFonts w:ascii="Times New Roman" w:hAnsi="Times New Roman" w:cs="Times New Roman"/>
          <w:i/>
          <w:sz w:val="24"/>
          <w:szCs w:val="24"/>
        </w:rPr>
        <w:t xml:space="preserve"> dezavantajlı öğrencilere öncelik tanır.”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İlgili hüküm dikkate alınarak burs yönergesine göre öğrencilere tahsis edilen burslarda Genel Not Ortalamasının eşit olması durumunda, engelli öğrencilere öncelik tanınması hususunu rektörlüğe tavsiye edilmiş olup, süreç devam etmektedir.</w:t>
      </w:r>
    </w:p>
    <w:p w:rsidR="0014010F" w:rsidRDefault="0014010F" w:rsidP="009639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390E">
        <w:rPr>
          <w:rFonts w:ascii="Times New Roman" w:eastAsia="Calibri" w:hAnsi="Times New Roman" w:cs="Times New Roman"/>
          <w:b/>
          <w:sz w:val="24"/>
          <w:szCs w:val="24"/>
        </w:rPr>
        <w:t xml:space="preserve">D.3. </w:t>
      </w:r>
      <w:r w:rsidRPr="0096390E">
        <w:rPr>
          <w:rFonts w:ascii="Times New Roman" w:hAnsi="Times New Roman" w:cs="Times New Roman"/>
          <w:sz w:val="24"/>
          <w:szCs w:val="24"/>
        </w:rPr>
        <w:t>Konak Belediyesi Sosyal Projeler Müdürlüğü’nün yürütmekte olduğu engellilikle ilgili projelere destek ve katılım sağlanmasına karar verilmiştir.</w:t>
      </w:r>
    </w:p>
    <w:p w:rsidR="0096390E" w:rsidRDefault="0096390E" w:rsidP="009639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4. Engelli Öğrenci Birimi internet erişim sayfalarının erişilebilir olabilmesi için Bilgi İşlem Müdürlüğü ile görüşmeler devam etmektedir.</w:t>
      </w:r>
    </w:p>
    <w:p w:rsidR="0096390E" w:rsidRDefault="0096390E" w:rsidP="009639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5. Üniversitemiz sürekli eğitim merkezi YÜSEM ile görüşülerek seramik atölyesi saha çalışması yapılmasına başlanmıştır.</w:t>
      </w:r>
    </w:p>
    <w:p w:rsidR="0096390E" w:rsidRDefault="0096390E" w:rsidP="009639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6. Engellilik konularında bilgilendirme videolarının incelenmesine başlanmıştır.</w:t>
      </w:r>
    </w:p>
    <w:p w:rsidR="0096390E" w:rsidRPr="00864E92" w:rsidRDefault="0096390E" w:rsidP="009639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7. Kampüste yer alan tabelaların Braille ile de gösterimi için çalışmalara başlanmıştır.</w:t>
      </w:r>
    </w:p>
    <w:p w:rsidR="0096390E" w:rsidRPr="0096390E" w:rsidRDefault="0096390E" w:rsidP="009639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010F" w:rsidRPr="00D72200" w:rsidRDefault="0014010F" w:rsidP="00D7220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200" w:rsidRPr="00D72200" w:rsidRDefault="00D72200" w:rsidP="00D72200">
      <w:pPr>
        <w:pStyle w:val="ListeParagra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72200" w:rsidRPr="00D72200" w:rsidSect="00260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1FB"/>
    <w:multiLevelType w:val="hybridMultilevel"/>
    <w:tmpl w:val="A128F87A"/>
    <w:lvl w:ilvl="0" w:tplc="F6C6C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607"/>
    <w:multiLevelType w:val="hybridMultilevel"/>
    <w:tmpl w:val="A7CE07F2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710"/>
    <w:multiLevelType w:val="hybridMultilevel"/>
    <w:tmpl w:val="AEAEDCEA"/>
    <w:lvl w:ilvl="0" w:tplc="F6C6C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C636C"/>
    <w:multiLevelType w:val="hybridMultilevel"/>
    <w:tmpl w:val="763EC998"/>
    <w:lvl w:ilvl="0" w:tplc="98C2C6C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B08"/>
    <w:multiLevelType w:val="hybridMultilevel"/>
    <w:tmpl w:val="A50AF70A"/>
    <w:lvl w:ilvl="0" w:tplc="CA9406EC">
      <w:start w:val="1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F6E4570"/>
    <w:multiLevelType w:val="hybridMultilevel"/>
    <w:tmpl w:val="33549242"/>
    <w:lvl w:ilvl="0" w:tplc="60B09A02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41C7B"/>
    <w:multiLevelType w:val="hybridMultilevel"/>
    <w:tmpl w:val="CE0E9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7F52"/>
    <w:multiLevelType w:val="hybridMultilevel"/>
    <w:tmpl w:val="89F05D6E"/>
    <w:lvl w:ilvl="0" w:tplc="63F6423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4919"/>
    <w:multiLevelType w:val="hybridMultilevel"/>
    <w:tmpl w:val="B4B88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3MDKyMDSxtDQxMTZU0lEKTi0uzszPAykwrAUA/UMVjywAAAA="/>
  </w:docVars>
  <w:rsids>
    <w:rsidRoot w:val="00D97ADE"/>
    <w:rsid w:val="00025442"/>
    <w:rsid w:val="000446E5"/>
    <w:rsid w:val="000564CA"/>
    <w:rsid w:val="000976F0"/>
    <w:rsid w:val="000A324C"/>
    <w:rsid w:val="0014010F"/>
    <w:rsid w:val="00177BBA"/>
    <w:rsid w:val="001E21DE"/>
    <w:rsid w:val="001F2A2F"/>
    <w:rsid w:val="0020709E"/>
    <w:rsid w:val="00212CEA"/>
    <w:rsid w:val="00260833"/>
    <w:rsid w:val="0026513D"/>
    <w:rsid w:val="00292D77"/>
    <w:rsid w:val="002F115F"/>
    <w:rsid w:val="003732C5"/>
    <w:rsid w:val="00401227"/>
    <w:rsid w:val="00434DA1"/>
    <w:rsid w:val="004772E1"/>
    <w:rsid w:val="00483865"/>
    <w:rsid w:val="00501532"/>
    <w:rsid w:val="00504B43"/>
    <w:rsid w:val="00541532"/>
    <w:rsid w:val="005E258A"/>
    <w:rsid w:val="00603AC6"/>
    <w:rsid w:val="00722331"/>
    <w:rsid w:val="007E2CFC"/>
    <w:rsid w:val="0080581A"/>
    <w:rsid w:val="008C01F6"/>
    <w:rsid w:val="008C48CF"/>
    <w:rsid w:val="008E211E"/>
    <w:rsid w:val="0096390E"/>
    <w:rsid w:val="009A6986"/>
    <w:rsid w:val="00A61CCB"/>
    <w:rsid w:val="00AD518D"/>
    <w:rsid w:val="00B62E9E"/>
    <w:rsid w:val="00B75194"/>
    <w:rsid w:val="00B75231"/>
    <w:rsid w:val="00B83C02"/>
    <w:rsid w:val="00BD761E"/>
    <w:rsid w:val="00C10B6C"/>
    <w:rsid w:val="00D1772D"/>
    <w:rsid w:val="00D2417B"/>
    <w:rsid w:val="00D61FE6"/>
    <w:rsid w:val="00D72200"/>
    <w:rsid w:val="00D90F76"/>
    <w:rsid w:val="00D97ADE"/>
    <w:rsid w:val="00DA13EB"/>
    <w:rsid w:val="00DF0B23"/>
    <w:rsid w:val="00EB303A"/>
    <w:rsid w:val="00ED09B8"/>
    <w:rsid w:val="00F13B64"/>
    <w:rsid w:val="00F1575B"/>
    <w:rsid w:val="00F345F7"/>
    <w:rsid w:val="00F35673"/>
    <w:rsid w:val="00F7701E"/>
    <w:rsid w:val="00F82677"/>
    <w:rsid w:val="00FA772A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DD51-B738-41C6-BE80-9B146AA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1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13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Atalanlı</dc:creator>
  <cp:keywords/>
  <dc:description/>
  <cp:lastModifiedBy>Özge Can</cp:lastModifiedBy>
  <cp:revision>2</cp:revision>
  <dcterms:created xsi:type="dcterms:W3CDTF">2022-09-09T07:34:00Z</dcterms:created>
  <dcterms:modified xsi:type="dcterms:W3CDTF">2022-09-09T07:34:00Z</dcterms:modified>
</cp:coreProperties>
</file>