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417B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FA5BE60" wp14:editId="04852F76">
            <wp:extent cx="839972" cy="855020"/>
            <wp:effectExtent l="0" t="0" r="0" b="254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9" cy="8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T.C.</w:t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YAŞAR ÜNİVERSİTESİ</w:t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ENGELLİ ÖĞRENCİ BİRİMİ</w:t>
      </w: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722331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2020 - 2021</w:t>
      </w:r>
      <w:r w:rsidR="001E21DE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Yılı Birim Faaliyet Raporu</w:t>
      </w:r>
    </w:p>
    <w:p w:rsidR="001E21DE" w:rsidRPr="00D2417B" w:rsidRDefault="001E21DE" w:rsidP="00D241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Üniversitemiz Engelli Öğrenci Birimi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>’nin,</w:t>
      </w:r>
      <w:r w:rsidR="00722331" w:rsidRPr="00D2417B">
        <w:rPr>
          <w:rFonts w:ascii="Times New Roman" w:eastAsia="Calibri" w:hAnsi="Times New Roman" w:cs="Times New Roman"/>
          <w:sz w:val="24"/>
          <w:szCs w:val="24"/>
        </w:rPr>
        <w:t xml:space="preserve"> 01 Eylül 2020 – 31 Ağustos 2021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 xml:space="preserve">dönemi </w:t>
      </w:r>
      <w:r w:rsidRPr="00D2417B">
        <w:rPr>
          <w:rFonts w:ascii="Times New Roman" w:eastAsia="Calibri" w:hAnsi="Times New Roman" w:cs="Times New Roman"/>
          <w:sz w:val="24"/>
          <w:szCs w:val="24"/>
        </w:rPr>
        <w:t>çalışmaları aşağıda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 xml:space="preserve"> yer alan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üyelerin katılımıyla gerçekleştirmiştir.</w:t>
      </w: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8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1983"/>
      </w:tblGrid>
      <w:tr w:rsidR="001E21DE" w:rsidRPr="00D2417B" w:rsidTr="0012355A">
        <w:trPr>
          <w:trHeight w:val="217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17B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D2417B">
              <w:rPr>
                <w:rFonts w:ascii="Times New Roman" w:hAnsi="Times New Roman"/>
                <w:sz w:val="24"/>
                <w:szCs w:val="24"/>
              </w:rPr>
              <w:t>. Ali Nazım SÖZER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</w:tr>
      <w:tr w:rsidR="001E21DE" w:rsidRPr="00D2417B" w:rsidTr="0012355A">
        <w:trPr>
          <w:trHeight w:val="423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17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D2417B">
              <w:rPr>
                <w:rFonts w:ascii="Times New Roman" w:hAnsi="Times New Roman"/>
                <w:sz w:val="24"/>
                <w:szCs w:val="24"/>
              </w:rPr>
              <w:t>. Huriye TOKER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317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D2417B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D2417B">
              <w:rPr>
                <w:rFonts w:ascii="Times New Roman" w:hAnsi="Times New Roman"/>
                <w:sz w:val="24"/>
                <w:szCs w:val="24"/>
              </w:rPr>
              <w:t>. Üyesi Serpil KAHRAMAN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239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D2417B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D2417B">
              <w:rPr>
                <w:rFonts w:ascii="Times New Roman" w:hAnsi="Times New Roman"/>
                <w:sz w:val="24"/>
                <w:szCs w:val="24"/>
              </w:rPr>
              <w:t>. Üyesi Özge CAN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275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Gen. Sek. Yrd. Dr. Ali Galip AYVAT</w:t>
            </w:r>
          </w:p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Dr. Senem YILMAZ</w:t>
            </w:r>
          </w:p>
          <w:p w:rsidR="001E21DE" w:rsidRPr="00D2417B" w:rsidRDefault="001E21DE" w:rsidP="00D2417B">
            <w:pPr>
              <w:tabs>
                <w:tab w:val="right" w:pos="58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Proje İ.B.O.T.İ. Koordinatör</w:t>
            </w:r>
            <w:r w:rsidR="00A61CCB" w:rsidRPr="00D2417B">
              <w:rPr>
                <w:rFonts w:ascii="Times New Roman" w:hAnsi="Times New Roman"/>
                <w:sz w:val="24"/>
                <w:szCs w:val="24"/>
              </w:rPr>
              <w:t>ü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Şükrü Yetkin TÜRK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339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Sağlık Kültür Spor Müdür</w:t>
            </w:r>
            <w:r w:rsidR="00A61CCB" w:rsidRPr="00D2417B">
              <w:rPr>
                <w:rFonts w:ascii="Times New Roman" w:hAnsi="Times New Roman"/>
                <w:sz w:val="24"/>
                <w:szCs w:val="24"/>
              </w:rPr>
              <w:t>ü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Barış ŞEREF</w:t>
            </w:r>
            <w:r w:rsidR="00C10B6C" w:rsidRPr="00D2417B">
              <w:rPr>
                <w:rFonts w:ascii="Times New Roman" w:hAnsi="Times New Roman"/>
                <w:sz w:val="24"/>
                <w:szCs w:val="24"/>
              </w:rPr>
              <w:t xml:space="preserve"> (31.03.2021 ‘e kadar) / 01.04.2021’den itibaren Taylan DÜNDAR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375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Psikolog Zeynep Melis Köseoğlu SUVEREN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156"/>
        </w:trPr>
        <w:tc>
          <w:tcPr>
            <w:tcW w:w="6093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Sağlık Kültür Spor Müdürlüğü (Uzman) Fikret ATALANLI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</w:tr>
      <w:tr w:rsidR="001E21DE" w:rsidRPr="00D2417B" w:rsidTr="0012355A">
        <w:trPr>
          <w:trHeight w:val="191"/>
        </w:trPr>
        <w:tc>
          <w:tcPr>
            <w:tcW w:w="6093" w:type="dxa"/>
            <w:hideMark/>
          </w:tcPr>
          <w:p w:rsidR="001E21DE" w:rsidRPr="00D2417B" w:rsidRDefault="00722331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Öğrenci Üye Burhan Burak ORAL</w:t>
            </w:r>
          </w:p>
        </w:tc>
        <w:tc>
          <w:tcPr>
            <w:tcW w:w="1983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12355A">
        <w:trPr>
          <w:trHeight w:val="606"/>
        </w:trPr>
        <w:tc>
          <w:tcPr>
            <w:tcW w:w="6093" w:type="dxa"/>
            <w:hideMark/>
          </w:tcPr>
          <w:p w:rsidR="001E21DE" w:rsidRPr="00D2417B" w:rsidRDefault="00FA772A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Öğrenci Üye Uğur Buse SELLER</w:t>
            </w:r>
          </w:p>
        </w:tc>
        <w:tc>
          <w:tcPr>
            <w:tcW w:w="1983" w:type="dxa"/>
            <w:hideMark/>
          </w:tcPr>
          <w:p w:rsidR="001E21DE" w:rsidRPr="00D2417B" w:rsidRDefault="00FA772A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</w:tbl>
    <w:p w:rsidR="001E21DE" w:rsidRPr="00D2417B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Üniversitemizde engelli veya özel </w:t>
      </w:r>
      <w:proofErr w:type="spellStart"/>
      <w:r w:rsidRPr="00D2417B">
        <w:rPr>
          <w:rFonts w:ascii="Times New Roman" w:eastAsia="Calibri" w:hAnsi="Times New Roman" w:cs="Times New Roman"/>
          <w:sz w:val="24"/>
          <w:szCs w:val="24"/>
        </w:rPr>
        <w:t>gereksinimli</w:t>
      </w:r>
      <w:proofErr w:type="spellEnd"/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73">
        <w:rPr>
          <w:rFonts w:ascii="Times New Roman" w:eastAsia="Calibri" w:hAnsi="Times New Roman" w:cs="Times New Roman"/>
          <w:sz w:val="24"/>
          <w:szCs w:val="24"/>
        </w:rPr>
        <w:t>öğrencilerimizin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eşit eğitim hakkı gereği öğrenimleri sı</w:t>
      </w:r>
      <w:r w:rsidR="00D90F76">
        <w:rPr>
          <w:rFonts w:ascii="Times New Roman" w:eastAsia="Calibri" w:hAnsi="Times New Roman" w:cs="Times New Roman"/>
          <w:sz w:val="24"/>
          <w:szCs w:val="24"/>
        </w:rPr>
        <w:t>rasında ihtiyaç duyabilecekleri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erişim-ulaşım, ders materyallerinin ve sınav süreçlerinin yeniden düzenlenmesi gibi uyarlama faaliyetlerinin mümkün ölçüde gerçekleştirilmesi amacıyla kalıcı çözümler üretilmesi esas alınmaktadır. </w:t>
      </w:r>
    </w:p>
    <w:p w:rsidR="00F35673" w:rsidRPr="00D2417B" w:rsidRDefault="00F35673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B64" w:rsidRPr="00D2417B" w:rsidRDefault="00F13B64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7B" w:rsidRDefault="00D2417B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1DE" w:rsidRPr="00D2417B" w:rsidRDefault="003732C5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2020 Eylül - 2021</w:t>
      </w:r>
      <w:r w:rsidR="001E21DE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Ağustos Toplantı ve Karar Sayıları</w:t>
      </w:r>
    </w:p>
    <w:p w:rsidR="001E21DE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Birimimiz, ilgili faaliyet raporu döneminde ayda en az bir kez olmak üzere toplantı düzenlemiştir. Engelli Öğrenci </w:t>
      </w:r>
      <w:r w:rsidR="005E258A" w:rsidRPr="00D2417B">
        <w:rPr>
          <w:rFonts w:ascii="Times New Roman" w:eastAsia="Calibri" w:hAnsi="Times New Roman" w:cs="Times New Roman"/>
          <w:sz w:val="24"/>
          <w:szCs w:val="24"/>
        </w:rPr>
        <w:t>Listesinde 24</w:t>
      </w:r>
      <w:r w:rsidR="00504B43" w:rsidRPr="00D2417B">
        <w:rPr>
          <w:rFonts w:ascii="Times New Roman" w:eastAsia="Calibri" w:hAnsi="Times New Roman" w:cs="Times New Roman"/>
          <w:sz w:val="24"/>
          <w:szCs w:val="24"/>
        </w:rPr>
        <w:t xml:space="preserve"> (yirmi dört</w:t>
      </w:r>
      <w:r w:rsidRPr="00D2417B">
        <w:rPr>
          <w:rFonts w:ascii="Times New Roman" w:eastAsia="Calibri" w:hAnsi="Times New Roman" w:cs="Times New Roman"/>
          <w:sz w:val="24"/>
          <w:szCs w:val="24"/>
        </w:rPr>
        <w:t>) kayıtlı öğrenci y</w:t>
      </w:r>
      <w:r w:rsidR="00401227" w:rsidRPr="00D2417B">
        <w:rPr>
          <w:rFonts w:ascii="Times New Roman" w:eastAsia="Calibri" w:hAnsi="Times New Roman" w:cs="Times New Roman"/>
          <w:sz w:val="24"/>
          <w:szCs w:val="24"/>
        </w:rPr>
        <w:t>er alma</w:t>
      </w:r>
      <w:r w:rsidR="00D61FE6" w:rsidRPr="00D2417B">
        <w:rPr>
          <w:rFonts w:ascii="Times New Roman" w:eastAsia="Calibri" w:hAnsi="Times New Roman" w:cs="Times New Roman"/>
          <w:sz w:val="24"/>
          <w:szCs w:val="24"/>
        </w:rPr>
        <w:t>ktadır. İlgili dönemde 14 (ondört</w:t>
      </w:r>
      <w:r w:rsidR="00401227" w:rsidRPr="00D2417B">
        <w:rPr>
          <w:rFonts w:ascii="Times New Roman" w:eastAsia="Calibri" w:hAnsi="Times New Roman" w:cs="Times New Roman"/>
          <w:sz w:val="24"/>
          <w:szCs w:val="24"/>
        </w:rPr>
        <w:t>) toplantı yapılıp 79 (yetmişdokuz</w:t>
      </w:r>
      <w:r w:rsidRPr="00D2417B">
        <w:rPr>
          <w:rFonts w:ascii="Times New Roman" w:eastAsia="Calibri" w:hAnsi="Times New Roman" w:cs="Times New Roman"/>
          <w:sz w:val="24"/>
          <w:szCs w:val="24"/>
        </w:rPr>
        <w:t>) karar alınmış olup, ayrıca alınan kararla</w:t>
      </w:r>
      <w:r w:rsidR="00292D77" w:rsidRPr="00D2417B">
        <w:rPr>
          <w:rFonts w:ascii="Times New Roman" w:eastAsia="Calibri" w:hAnsi="Times New Roman" w:cs="Times New Roman"/>
          <w:sz w:val="24"/>
          <w:szCs w:val="24"/>
        </w:rPr>
        <w:t>rın takibi yapılmıştır. İlgili akademik yılda gerçekleştirilen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faaliyetler aşağıda konuları itibariyle belirtilmektedir.</w:t>
      </w:r>
    </w:p>
    <w:p w:rsidR="00D2417B" w:rsidRPr="00D2417B" w:rsidRDefault="00D2417B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pStyle w:val="ListeParagraf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Engelli Öğrenci Birim Geliştirme</w:t>
      </w:r>
    </w:p>
    <w:p w:rsidR="00DA13EB" w:rsidRPr="00D2417B" w:rsidRDefault="009A6986" w:rsidP="00D2417B">
      <w:pPr>
        <w:pStyle w:val="ListeParagra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A.1.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3EB" w:rsidRPr="00D2417B">
        <w:rPr>
          <w:rFonts w:ascii="Times New Roman" w:eastAsia="Calibri" w:hAnsi="Times New Roman" w:cs="Times New Roman"/>
          <w:sz w:val="24"/>
          <w:szCs w:val="24"/>
        </w:rPr>
        <w:t>Engelli Öğrenci Birimi’nin personel ve öğrencilere daha etkin tanıtılabilmek üzere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3EB" w:rsidRPr="00D2417B">
        <w:rPr>
          <w:rFonts w:ascii="Times New Roman" w:eastAsia="Calibri" w:hAnsi="Times New Roman" w:cs="Times New Roman"/>
          <w:sz w:val="24"/>
          <w:szCs w:val="24"/>
        </w:rPr>
        <w:t>yol haritası oluşturulması çalışmalarına başlandı.</w:t>
      </w:r>
    </w:p>
    <w:p w:rsidR="00DA13EB" w:rsidRPr="00D2417B" w:rsidRDefault="009A6986" w:rsidP="00D2417B">
      <w:pPr>
        <w:pStyle w:val="ListeParagra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A.2.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3EB" w:rsidRPr="00D2417B">
        <w:rPr>
          <w:rFonts w:ascii="Times New Roman" w:eastAsia="Calibri" w:hAnsi="Times New Roman" w:cs="Times New Roman"/>
          <w:sz w:val="24"/>
          <w:szCs w:val="24"/>
        </w:rPr>
        <w:t>Engelli Öğrenci Birimi’nin ve faaliyetlerinin görünürlüğünü arttırmak üzere Medya Merkezi’nden kısa bir tanıtım videosu hazırlanması talebinin iletilmesine karar verildi.</w:t>
      </w:r>
    </w:p>
    <w:p w:rsidR="00DA13EB" w:rsidRPr="00D2417B" w:rsidRDefault="009A6986" w:rsidP="00D2417B">
      <w:pPr>
        <w:pStyle w:val="ListeParagra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hAnsi="Times New Roman" w:cs="Times New Roman"/>
          <w:b/>
          <w:sz w:val="24"/>
          <w:szCs w:val="24"/>
        </w:rPr>
        <w:t>A.3.</w:t>
      </w:r>
      <w:r w:rsidRPr="00D2417B">
        <w:rPr>
          <w:rFonts w:ascii="Times New Roman" w:hAnsi="Times New Roman" w:cs="Times New Roman"/>
          <w:sz w:val="24"/>
          <w:szCs w:val="24"/>
        </w:rPr>
        <w:t xml:space="preserve"> </w:t>
      </w:r>
      <w:r w:rsidR="00DA13EB" w:rsidRPr="00D2417B">
        <w:rPr>
          <w:rFonts w:ascii="Times New Roman" w:hAnsi="Times New Roman" w:cs="Times New Roman"/>
          <w:sz w:val="24"/>
          <w:szCs w:val="24"/>
        </w:rPr>
        <w:t>Acil Durum Planı bilgilendirmesine engelli bireylerin erişimi için altyazılı, sesli betimleme ve işaret dili eklenmesi</w:t>
      </w:r>
      <w:r w:rsidR="0026513D" w:rsidRPr="00D2417B">
        <w:rPr>
          <w:rFonts w:ascii="Times New Roman" w:hAnsi="Times New Roman" w:cs="Times New Roman"/>
          <w:sz w:val="24"/>
          <w:szCs w:val="24"/>
        </w:rPr>
        <w:t xml:space="preserve"> çalışmalarına</w:t>
      </w:r>
      <w:r w:rsidR="008C48CF" w:rsidRPr="00D2417B">
        <w:rPr>
          <w:rFonts w:ascii="Times New Roman" w:hAnsi="Times New Roman" w:cs="Times New Roman"/>
          <w:sz w:val="24"/>
          <w:szCs w:val="24"/>
        </w:rPr>
        <w:t>,</w:t>
      </w:r>
      <w:r w:rsidR="0026513D" w:rsidRPr="00D2417B">
        <w:rPr>
          <w:rFonts w:ascii="Times New Roman" w:hAnsi="Times New Roman" w:cs="Times New Roman"/>
          <w:sz w:val="24"/>
          <w:szCs w:val="24"/>
        </w:rPr>
        <w:t xml:space="preserve"> ayrıca İş Sağlığı ve Güvenliği Uzmanı </w:t>
      </w:r>
      <w:r w:rsidR="00B75194" w:rsidRPr="00D2417B">
        <w:rPr>
          <w:rFonts w:ascii="Times New Roman" w:hAnsi="Times New Roman" w:cs="Times New Roman"/>
          <w:sz w:val="24"/>
          <w:szCs w:val="24"/>
        </w:rPr>
        <w:t xml:space="preserve">Fulden Eskicioğlu TUNGER </w:t>
      </w:r>
      <w:r w:rsidR="0026513D" w:rsidRPr="00D2417B">
        <w:rPr>
          <w:rFonts w:ascii="Times New Roman" w:hAnsi="Times New Roman" w:cs="Times New Roman"/>
          <w:sz w:val="24"/>
          <w:szCs w:val="24"/>
        </w:rPr>
        <w:t>tarafından</w:t>
      </w:r>
      <w:r w:rsidR="00ED09B8" w:rsidRPr="00D2417B">
        <w:rPr>
          <w:rFonts w:ascii="Times New Roman" w:hAnsi="Times New Roman" w:cs="Times New Roman"/>
          <w:sz w:val="24"/>
          <w:szCs w:val="24"/>
        </w:rPr>
        <w:t xml:space="preserve"> Acil Durum Planı</w:t>
      </w:r>
      <w:r w:rsidR="00EB303A" w:rsidRPr="00D2417B">
        <w:rPr>
          <w:rFonts w:ascii="Times New Roman" w:hAnsi="Times New Roman" w:cs="Times New Roman"/>
          <w:sz w:val="24"/>
          <w:szCs w:val="24"/>
        </w:rPr>
        <w:t>’</w:t>
      </w:r>
      <w:r w:rsidR="00ED09B8" w:rsidRPr="00D2417B">
        <w:rPr>
          <w:rFonts w:ascii="Times New Roman" w:hAnsi="Times New Roman" w:cs="Times New Roman"/>
          <w:sz w:val="24"/>
          <w:szCs w:val="24"/>
        </w:rPr>
        <w:t>nın</w:t>
      </w:r>
      <w:r w:rsidR="00EB303A" w:rsidRPr="00D2417B">
        <w:rPr>
          <w:rFonts w:ascii="Times New Roman" w:hAnsi="Times New Roman" w:cs="Times New Roman"/>
          <w:sz w:val="24"/>
          <w:szCs w:val="24"/>
        </w:rPr>
        <w:t xml:space="preserve"> engelli bireyler dikkate alınarak güncellenmesi ve Mart 2021’de hazırlanan planın SAKAİ üzerinden engelli öğrenci ve personele eğitim dökümanı olarak paylaşılmak üzere hazırlık çalışmalarına başlandı.</w:t>
      </w:r>
    </w:p>
    <w:p w:rsidR="00DA13EB" w:rsidRPr="00D2417B" w:rsidRDefault="009A6986" w:rsidP="00D2417B">
      <w:pPr>
        <w:pStyle w:val="ListeParagra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hAnsi="Times New Roman" w:cs="Times New Roman"/>
          <w:b/>
          <w:sz w:val="24"/>
          <w:szCs w:val="24"/>
        </w:rPr>
        <w:t>A.4.</w:t>
      </w:r>
      <w:r w:rsidRPr="00D2417B">
        <w:rPr>
          <w:rFonts w:ascii="Times New Roman" w:hAnsi="Times New Roman" w:cs="Times New Roman"/>
          <w:sz w:val="24"/>
          <w:szCs w:val="24"/>
        </w:rPr>
        <w:t xml:space="preserve"> </w:t>
      </w:r>
      <w:r w:rsidR="00DA13EB" w:rsidRPr="00D2417B">
        <w:rPr>
          <w:rFonts w:ascii="Times New Roman" w:hAnsi="Times New Roman" w:cs="Times New Roman"/>
          <w:sz w:val="24"/>
          <w:szCs w:val="24"/>
        </w:rPr>
        <w:t>Binalarda ve katlarda engelli öğrencilerin acil durumlarda yardım beklemesi için sığınma/bekleme alanlarının oluşturulması bu alanların işaret levhaları ile belirlenmesi çalışmalarına başlandı.</w:t>
      </w:r>
    </w:p>
    <w:p w:rsidR="00F13B64" w:rsidRPr="00D2417B" w:rsidRDefault="009A6986" w:rsidP="00D2417B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17B">
        <w:rPr>
          <w:rFonts w:ascii="Times New Roman" w:hAnsi="Times New Roman" w:cs="Times New Roman"/>
          <w:b/>
          <w:sz w:val="24"/>
          <w:szCs w:val="24"/>
        </w:rPr>
        <w:t>A.5.</w:t>
      </w:r>
      <w:r w:rsidRPr="00D2417B">
        <w:rPr>
          <w:rFonts w:ascii="Times New Roman" w:hAnsi="Times New Roman" w:cs="Times New Roman"/>
          <w:sz w:val="24"/>
          <w:szCs w:val="24"/>
        </w:rPr>
        <w:t xml:space="preserve"> </w:t>
      </w:r>
      <w:r w:rsidR="00DA13EB" w:rsidRPr="00D2417B">
        <w:rPr>
          <w:rFonts w:ascii="Times New Roman" w:hAnsi="Times New Roman" w:cs="Times New Roman"/>
          <w:sz w:val="24"/>
          <w:szCs w:val="24"/>
        </w:rPr>
        <w:t>Engelli öğrenci acil durum süreçlerinde engelli öğrenci akademik birim temsilcilerinin ilgili akademik birimde eğitim gören öğrencilerin sayı ve engel durumu uygunluğu tespit edilerek, görevlendirilmelerinin ve bu doğrultuda MAP-Merkezi Akademik Planlama Birimi toplantısında gerekli bilginin birim temsilcileriyle paylaşılması için çalışmalar başlandı.</w:t>
      </w:r>
    </w:p>
    <w:p w:rsidR="00F13B64" w:rsidRPr="00D2417B" w:rsidRDefault="00F13B64" w:rsidP="00D2417B">
      <w:pPr>
        <w:pStyle w:val="ListeParagra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833" w:rsidRPr="00D2417B" w:rsidRDefault="00DF0B23" w:rsidP="00D2417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B. Sosyokültürel Faaliyetler</w:t>
      </w:r>
    </w:p>
    <w:p w:rsidR="00DF0B23" w:rsidRPr="00D2417B" w:rsidRDefault="00DF0B23" w:rsidP="00D2417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     B.1. </w:t>
      </w:r>
      <w:r w:rsidRPr="00D2417B">
        <w:rPr>
          <w:rFonts w:ascii="Times New Roman" w:eastAsia="Calibri" w:hAnsi="Times New Roman" w:cs="Times New Roman"/>
          <w:sz w:val="24"/>
          <w:szCs w:val="24"/>
        </w:rPr>
        <w:t>Engelsiz Yaşar Topluğu</w:t>
      </w: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17B">
        <w:rPr>
          <w:rFonts w:ascii="Times New Roman" w:eastAsia="Calibri" w:hAnsi="Times New Roman" w:cs="Times New Roman"/>
          <w:sz w:val="24"/>
          <w:szCs w:val="24"/>
        </w:rPr>
        <w:t>Uğur Buse Seller başkanlığında faaliyete geçmiştir.</w:t>
      </w:r>
    </w:p>
    <w:p w:rsidR="00DF0B23" w:rsidRPr="00D2417B" w:rsidRDefault="00DF0B23" w:rsidP="00D2417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     B.2.</w:t>
      </w:r>
      <w:r w:rsidRPr="00D2417B">
        <w:rPr>
          <w:rFonts w:ascii="Times New Roman" w:eastAsia="Calibri" w:hAnsi="Times New Roman" w:cs="Times New Roman"/>
          <w:sz w:val="24"/>
          <w:szCs w:val="24"/>
        </w:rPr>
        <w:t>Engelli Öğrenci temsilcimiz tarafından ön</w:t>
      </w:r>
      <w:r w:rsidR="00D2417B">
        <w:rPr>
          <w:rFonts w:ascii="Times New Roman" w:eastAsia="Calibri" w:hAnsi="Times New Roman" w:cs="Times New Roman"/>
          <w:sz w:val="24"/>
          <w:szCs w:val="24"/>
        </w:rPr>
        <w:t xml:space="preserve">erilen engelli öğrencilerimizin    </w:t>
      </w:r>
      <w:r w:rsidR="00D2417B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gerçekleştirmiş olduğu sosyal, sportif ve kültürel faaliyetlerin birimimiz tarafından </w:t>
      </w:r>
      <w:r w:rsidR="00D2417B" w:rsidRPr="00D2417B">
        <w:rPr>
          <w:rFonts w:ascii="Times New Roman" w:eastAsia="Calibri" w:hAnsi="Times New Roman" w:cs="Times New Roman"/>
          <w:sz w:val="24"/>
          <w:szCs w:val="24"/>
        </w:rPr>
        <w:t xml:space="preserve">kayıt </w:t>
      </w:r>
      <w:r w:rsidR="00D2417B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D2417B" w:rsidRPr="00D2417B">
        <w:rPr>
          <w:rFonts w:ascii="Times New Roman" w:eastAsia="Calibri" w:hAnsi="Times New Roman" w:cs="Times New Roman"/>
          <w:sz w:val="24"/>
          <w:szCs w:val="24"/>
        </w:rPr>
        <w:t xml:space="preserve">altına 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alınarak, duyurulması çalışmalarına başlandı.   </w:t>
      </w:r>
    </w:p>
    <w:p w:rsidR="0026513D" w:rsidRPr="00D2417B" w:rsidRDefault="0026513D" w:rsidP="00D2417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532" w:rsidRPr="00D2417B" w:rsidRDefault="00F1575B" w:rsidP="00D2417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C. Erişilebilirlik Belgesi ve Ödülleri</w:t>
      </w:r>
    </w:p>
    <w:p w:rsidR="00501532" w:rsidRPr="00D2417B" w:rsidRDefault="00501532" w:rsidP="00D2417B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1575B" w:rsidRPr="00D2417B">
        <w:rPr>
          <w:rFonts w:ascii="Times New Roman" w:eastAsia="Calibri" w:hAnsi="Times New Roman" w:cs="Times New Roman"/>
          <w:b/>
          <w:sz w:val="24"/>
          <w:szCs w:val="24"/>
        </w:rPr>
        <w:t>C.1.</w:t>
      </w: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Aile, Çalışma ve Sosyal Hizmetler Bakanlığı’nın “Erişilebilirlik Ödülleri” için aşağıda </w:t>
      </w:r>
      <w:r w:rsidR="00D2417B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Pr="00D2417B">
        <w:rPr>
          <w:rFonts w:ascii="Times New Roman" w:eastAsia="Calibri" w:hAnsi="Times New Roman" w:cs="Times New Roman"/>
          <w:sz w:val="24"/>
          <w:szCs w:val="24"/>
        </w:rPr>
        <w:t>yer alan kategorilerde başvuru yapıldı.</w:t>
      </w:r>
    </w:p>
    <w:p w:rsidR="00501532" w:rsidRPr="00D2417B" w:rsidRDefault="00501532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Erişilebilir Tasarımlar ve Ürünler,</w:t>
      </w:r>
    </w:p>
    <w:p w:rsidR="00501532" w:rsidRPr="00D2417B" w:rsidRDefault="00501532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Erişilebilir Dijital Uygulamalar,</w:t>
      </w:r>
    </w:p>
    <w:p w:rsidR="00501532" w:rsidRPr="00D2417B" w:rsidRDefault="00501532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Erişilebilir Üniversiteler,</w:t>
      </w:r>
    </w:p>
    <w:p w:rsidR="00501532" w:rsidRPr="00D2417B" w:rsidRDefault="00501532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Erişilebilirlik Sosyal Sorumluluk Projeleri,</w:t>
      </w:r>
    </w:p>
    <w:p w:rsidR="00501532" w:rsidRPr="00D2417B" w:rsidRDefault="00501532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Erişilebilirlik Alanında Bilimsel Çalışmalar ve Projeler,</w:t>
      </w:r>
    </w:p>
    <w:p w:rsidR="00501532" w:rsidRPr="00D2417B" w:rsidRDefault="00501532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Erişilebilir Medya İçeriği.</w:t>
      </w:r>
    </w:p>
    <w:p w:rsidR="00FE2F38" w:rsidRPr="00D2417B" w:rsidRDefault="00FE2F38" w:rsidP="00D2417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C.2</w:t>
      </w:r>
      <w:r w:rsidR="00501532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YÖK – Engelsiz Üniversite Ödülleri için aşağıda yer alan kategorilerde başvuru </w:t>
      </w:r>
      <w:r w:rsidR="00D2417B"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Pr="00D2417B">
        <w:rPr>
          <w:rFonts w:ascii="Times New Roman" w:eastAsia="Calibri" w:hAnsi="Times New Roman" w:cs="Times New Roman"/>
          <w:sz w:val="24"/>
          <w:szCs w:val="24"/>
        </w:rPr>
        <w:t>dosyaları yapılarak, Senato onayı alındı.</w:t>
      </w:r>
    </w:p>
    <w:p w:rsidR="00FE2F38" w:rsidRPr="00D2417B" w:rsidRDefault="00FE2F38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  <w:u w:val="single"/>
        </w:rPr>
        <w:t>Eğitimde Erişim (Yeşil Bayrak):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Lisansüstü Eğitim Enstitüsü, İşletme Fakültesi, Hukuk Fakültesi, Adalet MYO, Uygulamalı Bilimler YO, Yabancı Diller YO, İnsan ve Toplum Bilimleri Fakültesi, Mühendislik Fakültesi, Mimarlık Fakültesi, Sanat ve Tasarım Fakültesi, Meslek YO.</w:t>
      </w:r>
    </w:p>
    <w:p w:rsidR="00FE2F38" w:rsidRPr="00D2417B" w:rsidRDefault="00FE2F38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  <w:u w:val="single"/>
        </w:rPr>
        <w:t>Mekânda Erişim (Turuncu Bayrak</w:t>
      </w:r>
      <w:r w:rsidRPr="00D2417B">
        <w:rPr>
          <w:rFonts w:ascii="Times New Roman" w:eastAsia="Calibri" w:hAnsi="Times New Roman" w:cs="Times New Roman"/>
          <w:sz w:val="24"/>
          <w:szCs w:val="24"/>
        </w:rPr>
        <w:t>): Eğitimde Erişim (Yeşil Bayrak): Lisansüstü Eğitim Enstitüsü, İşletme Fakültesi, Hukuk Fakültesi, Adalet MYO, Uygulamalı Bilimler YO, Yabancı Diller YO, İnsan ve Toplum Bilimleri Fakültesi, Meslek YO, Selçuk Yaşar Kampüs, T-Kampüs.</w:t>
      </w:r>
    </w:p>
    <w:p w:rsidR="00FE2F38" w:rsidRPr="00D2417B" w:rsidRDefault="00FE2F38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D2417B">
        <w:rPr>
          <w:rFonts w:ascii="Times New Roman" w:eastAsia="Calibri" w:hAnsi="Times New Roman" w:cs="Times New Roman"/>
          <w:sz w:val="24"/>
          <w:szCs w:val="24"/>
          <w:u w:val="single"/>
        </w:rPr>
        <w:t>Sosyo</w:t>
      </w:r>
      <w:proofErr w:type="spellEnd"/>
      <w:r w:rsidRPr="00D2417B">
        <w:rPr>
          <w:rFonts w:ascii="Times New Roman" w:eastAsia="Calibri" w:hAnsi="Times New Roman" w:cs="Times New Roman"/>
          <w:sz w:val="24"/>
          <w:szCs w:val="24"/>
          <w:u w:val="single"/>
        </w:rPr>
        <w:t>-Kültürel Erişim.</w:t>
      </w:r>
    </w:p>
    <w:p w:rsidR="00FE2F38" w:rsidRPr="00D2417B" w:rsidRDefault="00FE2F38" w:rsidP="00D2417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41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Program Nişanları: </w:t>
      </w:r>
      <w:r w:rsidRPr="00D2417B">
        <w:rPr>
          <w:rFonts w:ascii="Times New Roman" w:eastAsia="Calibri" w:hAnsi="Times New Roman" w:cs="Times New Roman"/>
          <w:sz w:val="24"/>
          <w:szCs w:val="24"/>
        </w:rPr>
        <w:t>Elektrik-Elektronik Mühendisliği Bölümü, Grafik Tasarım Bölümü, Halkla İlişkiler Bölümü, Hukuk Bölümü, Müzik Bölümü, Psikoloji Bölümü, Radyo Televizyon Sinema Bölümü, Uluslararası İlişkiler Bölümü, Yazılım Mühendisliği Bölümü.</w:t>
      </w:r>
    </w:p>
    <w:p w:rsidR="00501532" w:rsidRPr="00D2417B" w:rsidRDefault="00025442" w:rsidP="00D2417B">
      <w:pPr>
        <w:suppressAutoHyphens/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C.3.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532" w:rsidRPr="00D2417B">
        <w:rPr>
          <w:rFonts w:ascii="Times New Roman" w:eastAsia="Calibri" w:hAnsi="Times New Roman" w:cs="Times New Roman"/>
          <w:sz w:val="24"/>
          <w:szCs w:val="24"/>
        </w:rPr>
        <w:t xml:space="preserve">İzmir Valiliği, Aile, Çalışma ve Sosyal Hizmetler İl Müdürlüğü tarafından </w:t>
      </w:r>
      <w:r w:rsidR="00D2417B"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="00501532" w:rsidRPr="00D2417B">
        <w:rPr>
          <w:rFonts w:ascii="Times New Roman" w:eastAsia="Calibri" w:hAnsi="Times New Roman" w:cs="Times New Roman"/>
          <w:sz w:val="24"/>
          <w:szCs w:val="24"/>
        </w:rPr>
        <w:t>gönderilen   “2020 Erişilebilirlik Yılı Faaliyetleri Hakkında” yazısında beli</w:t>
      </w:r>
      <w:r w:rsidR="008E211E" w:rsidRPr="00D2417B">
        <w:rPr>
          <w:rFonts w:ascii="Times New Roman" w:eastAsia="Calibri" w:hAnsi="Times New Roman" w:cs="Times New Roman"/>
          <w:sz w:val="24"/>
          <w:szCs w:val="24"/>
        </w:rPr>
        <w:t xml:space="preserve">rtilen </w:t>
      </w:r>
      <w:r w:rsidR="00D2417B"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="008E211E" w:rsidRPr="00D2417B">
        <w:rPr>
          <w:rFonts w:ascii="Times New Roman" w:eastAsia="Calibri" w:hAnsi="Times New Roman" w:cs="Times New Roman"/>
          <w:sz w:val="24"/>
          <w:szCs w:val="24"/>
        </w:rPr>
        <w:t>“erişilebilirlik belgesi</w:t>
      </w:r>
      <w:r w:rsidR="00501532" w:rsidRPr="00D2417B">
        <w:rPr>
          <w:rFonts w:ascii="Times New Roman" w:eastAsia="Calibri" w:hAnsi="Times New Roman" w:cs="Times New Roman"/>
          <w:sz w:val="24"/>
          <w:szCs w:val="24"/>
        </w:rPr>
        <w:t>ne başvuru yapıldı.</w:t>
      </w:r>
    </w:p>
    <w:p w:rsidR="00DF0B23" w:rsidRPr="00D2417B" w:rsidRDefault="00025442" w:rsidP="00D2417B">
      <w:pPr>
        <w:suppressAutoHyphens/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C.4</w:t>
      </w:r>
      <w:r w:rsidR="00501532" w:rsidRPr="00D2417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01532"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532" w:rsidRPr="00D2417B">
        <w:rPr>
          <w:rFonts w:ascii="Times New Roman" w:hAnsi="Times New Roman" w:cs="Times New Roman"/>
          <w:sz w:val="24"/>
          <w:szCs w:val="24"/>
        </w:rPr>
        <w:t xml:space="preserve">Aile ve Sosyal Politikalar Bakanlığı tarafından iletilen </w:t>
      </w:r>
      <w:r w:rsidR="00501532" w:rsidRPr="00D2417B">
        <w:rPr>
          <w:rFonts w:ascii="Times New Roman" w:hAnsi="Times New Roman" w:cs="Times New Roman"/>
          <w:bCs/>
          <w:sz w:val="24"/>
          <w:szCs w:val="24"/>
        </w:rPr>
        <w:t xml:space="preserve">"Engelliler için Acil Durum </w:t>
      </w:r>
      <w:r w:rsidR="00D2417B">
        <w:rPr>
          <w:rFonts w:ascii="Times New Roman" w:hAnsi="Times New Roman" w:cs="Times New Roman"/>
          <w:bCs/>
          <w:sz w:val="24"/>
          <w:szCs w:val="24"/>
        </w:rPr>
        <w:br/>
        <w:t xml:space="preserve">            </w:t>
      </w:r>
      <w:r w:rsidR="00501532" w:rsidRPr="00D2417B">
        <w:rPr>
          <w:rFonts w:ascii="Times New Roman" w:hAnsi="Times New Roman" w:cs="Times New Roman"/>
          <w:bCs/>
          <w:sz w:val="24"/>
          <w:szCs w:val="24"/>
        </w:rPr>
        <w:t>Yönetim Planlarının Erişilebilirliğinin Sağlanması</w:t>
      </w:r>
      <w:r w:rsidR="00501532" w:rsidRPr="00D2417B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501532" w:rsidRPr="00D2417B">
        <w:rPr>
          <w:rFonts w:ascii="Times New Roman" w:hAnsi="Times New Roman" w:cs="Times New Roman"/>
          <w:bCs/>
          <w:sz w:val="24"/>
          <w:szCs w:val="24"/>
        </w:rPr>
        <w:t xml:space="preserve">konulu ödül başvurusuna ilişkin </w:t>
      </w:r>
      <w:r w:rsidR="00D241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2417B">
        <w:rPr>
          <w:rFonts w:ascii="Times New Roman" w:hAnsi="Times New Roman" w:cs="Times New Roman"/>
          <w:bCs/>
          <w:sz w:val="24"/>
          <w:szCs w:val="24"/>
        </w:rPr>
        <w:br/>
        <w:t xml:space="preserve">             </w:t>
      </w:r>
      <w:r w:rsidR="00501532" w:rsidRPr="00D2417B">
        <w:rPr>
          <w:rFonts w:ascii="Times New Roman" w:hAnsi="Times New Roman" w:cs="Times New Roman"/>
          <w:bCs/>
          <w:sz w:val="24"/>
          <w:szCs w:val="24"/>
        </w:rPr>
        <w:t>başvuru hazırlığının Sn. Fulden Eskicioğlu TUNGER tarafından devam etmektedir.</w:t>
      </w:r>
    </w:p>
    <w:p w:rsidR="001E21DE" w:rsidRPr="00D2417B" w:rsidRDefault="001E21DE" w:rsidP="00D2417B">
      <w:pPr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E21DE" w:rsidRPr="00D2417B" w:rsidSect="00260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C636C"/>
    <w:multiLevelType w:val="hybridMultilevel"/>
    <w:tmpl w:val="763EC998"/>
    <w:lvl w:ilvl="0" w:tplc="98C2C6C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2B08"/>
    <w:multiLevelType w:val="hybridMultilevel"/>
    <w:tmpl w:val="A50AF70A"/>
    <w:lvl w:ilvl="0" w:tplc="CA9406EC">
      <w:start w:val="1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F6E4570"/>
    <w:multiLevelType w:val="hybridMultilevel"/>
    <w:tmpl w:val="33549242"/>
    <w:lvl w:ilvl="0" w:tplc="60B09A02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41C7B"/>
    <w:multiLevelType w:val="hybridMultilevel"/>
    <w:tmpl w:val="CE0E9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87F52"/>
    <w:multiLevelType w:val="hybridMultilevel"/>
    <w:tmpl w:val="89F05D6E"/>
    <w:lvl w:ilvl="0" w:tplc="63F6423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DE"/>
    <w:rsid w:val="00025442"/>
    <w:rsid w:val="000318D0"/>
    <w:rsid w:val="000446E5"/>
    <w:rsid w:val="000564CA"/>
    <w:rsid w:val="000976F0"/>
    <w:rsid w:val="000A324C"/>
    <w:rsid w:val="00177BBA"/>
    <w:rsid w:val="001E21DE"/>
    <w:rsid w:val="0020709E"/>
    <w:rsid w:val="00260833"/>
    <w:rsid w:val="0026513D"/>
    <w:rsid w:val="00292D77"/>
    <w:rsid w:val="002F115F"/>
    <w:rsid w:val="003732C5"/>
    <w:rsid w:val="00401227"/>
    <w:rsid w:val="00434DA1"/>
    <w:rsid w:val="00501532"/>
    <w:rsid w:val="00504B43"/>
    <w:rsid w:val="005E258A"/>
    <w:rsid w:val="00603AC6"/>
    <w:rsid w:val="00722331"/>
    <w:rsid w:val="007E2CFC"/>
    <w:rsid w:val="0080581A"/>
    <w:rsid w:val="008C01F6"/>
    <w:rsid w:val="008C48CF"/>
    <w:rsid w:val="008E211E"/>
    <w:rsid w:val="009A6986"/>
    <w:rsid w:val="00A61CCB"/>
    <w:rsid w:val="00AD518D"/>
    <w:rsid w:val="00B75194"/>
    <w:rsid w:val="00B75231"/>
    <w:rsid w:val="00B83C02"/>
    <w:rsid w:val="00C10B6C"/>
    <w:rsid w:val="00D1772D"/>
    <w:rsid w:val="00D2417B"/>
    <w:rsid w:val="00D61FE6"/>
    <w:rsid w:val="00D90F76"/>
    <w:rsid w:val="00D97ADE"/>
    <w:rsid w:val="00DA13EB"/>
    <w:rsid w:val="00DF0B23"/>
    <w:rsid w:val="00EB303A"/>
    <w:rsid w:val="00ED09B8"/>
    <w:rsid w:val="00F13B64"/>
    <w:rsid w:val="00F1575B"/>
    <w:rsid w:val="00F35673"/>
    <w:rsid w:val="00F7701E"/>
    <w:rsid w:val="00F82677"/>
    <w:rsid w:val="00FA772A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DD51-B738-41C6-BE80-9B146AA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21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13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Atalanlı</dc:creator>
  <cp:keywords/>
  <dc:description/>
  <cp:lastModifiedBy>Özge Can</cp:lastModifiedBy>
  <cp:revision>2</cp:revision>
  <dcterms:created xsi:type="dcterms:W3CDTF">2021-10-21T11:34:00Z</dcterms:created>
  <dcterms:modified xsi:type="dcterms:W3CDTF">2021-10-21T11:34:00Z</dcterms:modified>
</cp:coreProperties>
</file>